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right"/>
        <w:ind w:firstLine="708" w:left="0" w:right="0"/>
        <w:spacing w:after="28" w:before="28" w:line="100" w:lineRule="atLeast"/>
      </w:pPr>
      <w:r>
        <w:rPr>
          <w:sz w:val="28"/>
          <w:b/>
          <w:szCs w:val="28"/>
          <w:rFonts w:ascii="Times New Roman" w:cs="Times New Roman" w:eastAsia="Times New Roman" w:hAnsi="Times New Roman"/>
          <w:lang w:eastAsia="ru-RU"/>
        </w:rPr>
        <w:t>Утверждаю:</w:t>
      </w:r>
    </w:p>
    <w:p>
      <w:pPr>
        <w:pStyle w:val="style0"/>
        <w:jc w:val="right"/>
        <w:ind w:firstLine="708" w:left="0" w:right="0"/>
        <w:spacing w:after="28" w:before="28" w:line="100" w:lineRule="atLeast"/>
      </w:pPr>
      <w:r>
        <w:rPr>
          <w:sz w:val="28"/>
          <w:b/>
          <w:szCs w:val="28"/>
          <w:rFonts w:ascii="Times New Roman" w:cs="Times New Roman" w:eastAsia="Times New Roman" w:hAnsi="Times New Roman"/>
          <w:lang w:eastAsia="ru-RU"/>
        </w:rPr>
        <w:t>Директор: ___________</w:t>
      </w:r>
    </w:p>
    <w:p>
      <w:pPr>
        <w:pStyle w:val="style0"/>
        <w:jc w:val="right"/>
        <w:ind w:firstLine="708" w:left="0" w:right="0"/>
        <w:spacing w:after="28" w:before="28" w:line="100" w:lineRule="atLeast"/>
      </w:pPr>
      <w:r>
        <w:rPr>
          <w:sz w:val="28"/>
          <w:b/>
          <w:szCs w:val="28"/>
          <w:rFonts w:ascii="Times New Roman" w:cs="Times New Roman" w:eastAsia="Times New Roman" w:hAnsi="Times New Roman"/>
          <w:lang w:eastAsia="ru-RU"/>
        </w:rPr>
        <w:t>Трондина Н.В.</w:t>
      </w:r>
    </w:p>
    <w:p>
      <w:pPr>
        <w:pStyle w:val="style0"/>
        <w:jc w:val="right"/>
        <w:ind w:firstLine="708" w:left="0" w:right="0"/>
        <w:spacing w:after="28" w:before="28" w:line="100" w:lineRule="atLeast"/>
      </w:pPr>
      <w:r>
        <w:rPr>
          <w:sz w:val="28"/>
          <w:b/>
          <w:szCs w:val="28"/>
          <w:rFonts w:ascii="Times New Roman" w:cs="Times New Roman" w:eastAsia="Times New Roman" w:hAnsi="Times New Roman"/>
          <w:lang w:eastAsia="ru-RU"/>
        </w:rPr>
        <w:t>_______________2013 г.</w:t>
      </w:r>
    </w:p>
    <w:p>
      <w:pPr>
        <w:pStyle w:val="style0"/>
        <w:jc w:val="center"/>
        <w:ind w:firstLine="708" w:left="0" w:right="0"/>
        <w:spacing w:after="28" w:before="28" w:line="100" w:lineRule="atLeast"/>
      </w:pPr>
      <w:r>
        <w:rPr/>
      </w:r>
    </w:p>
    <w:p>
      <w:pPr>
        <w:pStyle w:val="style0"/>
        <w:jc w:val="center"/>
        <w:ind w:firstLine="708" w:left="0" w:right="0"/>
        <w:spacing w:after="28" w:before="28" w:line="100" w:lineRule="atLeast"/>
      </w:pPr>
      <w:r>
        <w:rPr>
          <w:sz w:val="28"/>
          <w:b/>
          <w:szCs w:val="28"/>
          <w:rFonts w:ascii="Times New Roman" w:cs="Times New Roman" w:eastAsia="Times New Roman" w:hAnsi="Times New Roman"/>
          <w:lang w:eastAsia="ru-RU"/>
        </w:rPr>
        <w:t>ПЛАН работы музея ГБОУ ООШ с. Красные Ключи </w:t>
      </w:r>
    </w:p>
    <w:p>
      <w:pPr>
        <w:pStyle w:val="style0"/>
        <w:jc w:val="both"/>
        <w:ind w:firstLine="708" w:left="0" w:right="0"/>
        <w:spacing w:after="28" w:before="28" w:line="100" w:lineRule="atLeast"/>
      </w:pPr>
      <w:r>
        <w:rPr>
          <w:sz w:val="28"/>
          <w:b/>
          <w:szCs w:val="28"/>
          <w:rFonts w:ascii="Times New Roman" w:cs="Times New Roman" w:eastAsia="Times New Roman" w:hAnsi="Times New Roman"/>
          <w:lang w:eastAsia="ru-RU"/>
        </w:rPr>
        <w:t>Цель:</w:t>
      </w: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 Помочь каждому ребенку занять активную жизненную позицию в ходе исследовательско - поисковой деятельности, в процессе познания окружающего мира; стать достойным гражданином своей страны, защитником Родины.</w:t>
      </w:r>
    </w:p>
    <w:p>
      <w:pPr>
        <w:pStyle w:val="style0"/>
        <w:jc w:val="both"/>
        <w:ind w:firstLine="708" w:left="0" w:right="0"/>
        <w:spacing w:after="28" w:before="28" w:line="100" w:lineRule="atLeast"/>
      </w:pPr>
      <w:r>
        <w:rPr>
          <w:sz w:val="28"/>
          <w:b/>
          <w:szCs w:val="28"/>
          <w:rFonts w:ascii="Times New Roman" w:cs="Times New Roman" w:eastAsia="Times New Roman" w:hAnsi="Times New Roman"/>
          <w:lang w:eastAsia="ru-RU"/>
        </w:rPr>
        <w:t>Задачи:</w:t>
      </w: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 1.способствовать развитию интереса у молодого поколения  к изучению своего края через практическое участие в работе музея, в сохранении памяти  истории родного края и его людей;</w:t>
      </w:r>
    </w:p>
    <w:p>
      <w:pPr>
        <w:pStyle w:val="style0"/>
        <w:jc w:val="both"/>
        <w:ind w:firstLine="708" w:left="0" w:right="0"/>
        <w:spacing w:after="28" w:before="28"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>2. Утверждать в сознании и чувствах ребят уважение к традициям, культурному и историческому прошлому своей страны, своего края;</w:t>
      </w:r>
    </w:p>
    <w:p>
      <w:pPr>
        <w:pStyle w:val="style0"/>
        <w:jc w:val="both"/>
        <w:ind w:firstLine="708" w:left="0" w:right="0"/>
        <w:spacing w:after="28" w:before="28"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>3. Прививать школьникам чувство  гордости, глубокого уважения и почитания символов Российской Федерации и исторических святынь Отечества;</w:t>
      </w:r>
    </w:p>
    <w:p>
      <w:pPr>
        <w:pStyle w:val="style0"/>
        <w:jc w:val="both"/>
        <w:ind w:firstLine="708" w:left="0" w:right="0"/>
        <w:spacing w:after="28" w:before="28"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>4. Создавать условия для самовыражения, самореализации каждого члена  школьного коллектива, через конкретные дела патриотической направленности.</w:t>
      </w:r>
    </w:p>
    <w:p>
      <w:pPr>
        <w:pStyle w:val="style0"/>
        <w:ind w:firstLine="708" w:left="0" w:right="0"/>
        <w:spacing w:after="28" w:before="28"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> </w:t>
      </w:r>
    </w:p>
    <w:tbl>
      <w:tblPr>
        <w:tblBorders>
          <w:top w:color="00000A" w:space="0" w:sz="2" w:val="double"/>
          <w:left w:color="00000A" w:space="0" w:sz="2" w:val="double"/>
          <w:bottom w:color="00000A" w:space="0" w:sz="2" w:val="double"/>
          <w:right w:color="00000A" w:space="0" w:sz="2" w:val="double"/>
        </w:tblBorders>
        <w:jc w:val="left"/>
        <w:tblInd w:type="dxa" w:w="-108"/>
      </w:tblPr>
      <w:tblGrid>
        <w:gridCol w:w="1061"/>
        <w:gridCol w:w="6438"/>
        <w:gridCol w:w="9681"/>
      </w:tblGrid>
      <w:tr>
        <w:trPr>
          <w:cantSplit w:val="off"/>
        </w:trPr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auto"/>
            <w:tcW w:type="dxa" w:w="10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№</w:t>
            </w:r>
          </w:p>
        </w:tc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auto"/>
            <w:tcW w:type="dxa" w:w="643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8" w:before="28" w:line="100" w:lineRule="atLeast"/>
            </w:pPr>
            <w:r>
              <w:rPr>
                <w:sz w:val="28"/>
                <w:b/>
                <w:szCs w:val="28"/>
                <w:rFonts w:ascii="Times New Roman" w:cs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auto"/>
            <w:tcW w:type="dxa" w:w="96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8" w:before="28" w:line="100" w:lineRule="atLeast"/>
            </w:pPr>
            <w:r>
              <w:rPr>
                <w:sz w:val="28"/>
                <w:b/>
                <w:szCs w:val="28"/>
                <w:rFonts w:ascii="Times New Roman" w:cs="Times New Roman" w:eastAsia="Times New Roman" w:hAnsi="Times New Roman"/>
                <w:lang w:eastAsia="ru-RU"/>
              </w:rPr>
              <w:t>Сроки</w:t>
            </w:r>
          </w:p>
        </w:tc>
      </w:tr>
      <w:tr>
        <w:trPr>
          <w:cantSplit w:val="off"/>
        </w:trPr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auto"/>
            <w:tcW w:type="dxa" w:w="10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1</w:t>
            </w:r>
          </w:p>
        </w:tc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auto"/>
            <w:tcW w:type="dxa" w:w="643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sz w:val="28"/>
                <w:b/>
                <w:szCs w:val="28"/>
                <w:rFonts w:ascii="Times New Roman" w:cs="Times New Roman" w:eastAsia="Times New Roman" w:hAnsi="Times New Roman"/>
                <w:lang w:eastAsia="ru-RU"/>
              </w:rPr>
              <w:t>Экспозиционно - фондовая работа</w:t>
            </w:r>
          </w:p>
        </w:tc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auto"/>
            <w:tcW w:type="dxa" w:w="96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 </w:t>
            </w:r>
          </w:p>
        </w:tc>
      </w:tr>
      <w:tr>
        <w:trPr>
          <w:cantSplit w:val="off"/>
        </w:trPr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auto"/>
            <w:tcW w:type="dxa" w:w="10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 </w:t>
            </w:r>
          </w:p>
        </w:tc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auto"/>
            <w:tcW w:type="dxa" w:w="643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Сохранность фондов, их хранение и экспонирование</w:t>
            </w:r>
          </w:p>
        </w:tc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auto"/>
            <w:tcW w:type="dxa" w:w="96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Постоянно в течение года</w:t>
            </w:r>
          </w:p>
        </w:tc>
      </w:tr>
      <w:tr>
        <w:trPr>
          <w:cantSplit w:val="off"/>
        </w:trPr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auto"/>
            <w:tcW w:type="dxa" w:w="10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 </w:t>
            </w:r>
          </w:p>
        </w:tc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auto"/>
            <w:tcW w:type="dxa" w:w="643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Переучет основного и вспомогательного фонда</w:t>
            </w:r>
          </w:p>
        </w:tc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auto"/>
            <w:tcW w:type="dxa" w:w="96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Ф</w:t>
            </w: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евраль</w:t>
            </w:r>
          </w:p>
        </w:tc>
      </w:tr>
      <w:tr>
        <w:trPr>
          <w:cantSplit w:val="off"/>
        </w:trPr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auto"/>
            <w:tcW w:type="dxa" w:w="10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 </w:t>
            </w:r>
          </w:p>
        </w:tc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auto"/>
            <w:tcW w:type="dxa" w:w="643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Оформление справочной картотеки</w:t>
            </w:r>
          </w:p>
        </w:tc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auto"/>
            <w:tcW w:type="dxa" w:w="96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Н</w:t>
            </w: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оябрь</w:t>
            </w:r>
          </w:p>
        </w:tc>
      </w:tr>
      <w:tr>
        <w:trPr>
          <w:cantSplit w:val="off"/>
        </w:trPr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auto"/>
            <w:tcW w:type="dxa" w:w="10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 </w:t>
            </w:r>
          </w:p>
        </w:tc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auto"/>
            <w:tcW w:type="dxa" w:w="643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Подбор наглядного материала для уроков Мужества</w:t>
            </w:r>
          </w:p>
        </w:tc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auto"/>
            <w:tcW w:type="dxa" w:w="96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 xml:space="preserve">Ноябрь </w:t>
            </w: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д</w:t>
            </w: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екабрь</w:t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я</w:t>
            </w: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 xml:space="preserve">нварь </w:t>
            </w: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ф</w:t>
            </w: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 xml:space="preserve">евраль </w:t>
            </w:r>
            <w:bookmarkStart w:id="0" w:name="_GoBack"/>
            <w:bookmarkEnd w:id="0"/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</w:r>
            <w:bookmarkStart w:id="1" w:name="_GoBack"/>
            <w:bookmarkEnd w:id="1"/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а</w:t>
            </w: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прель</w:t>
            </w:r>
          </w:p>
        </w:tc>
      </w:tr>
      <w:tr>
        <w:trPr>
          <w:cantSplit w:val="off"/>
        </w:trPr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auto"/>
            <w:tcW w:type="dxa" w:w="10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2</w:t>
            </w:r>
          </w:p>
        </w:tc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auto"/>
            <w:tcW w:type="dxa" w:w="643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sz w:val="28"/>
                <w:b/>
                <w:szCs w:val="28"/>
                <w:rFonts w:ascii="Times New Roman" w:cs="Times New Roman" w:eastAsia="Times New Roman" w:hAnsi="Times New Roman"/>
                <w:lang w:eastAsia="ru-RU"/>
              </w:rPr>
              <w:t>Экскурсионная  работа</w:t>
            </w:r>
          </w:p>
        </w:tc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auto"/>
            <w:tcW w:type="dxa" w:w="96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 </w:t>
            </w:r>
          </w:p>
        </w:tc>
      </w:tr>
      <w:tr>
        <w:trPr>
          <w:cantSplit w:val="off"/>
        </w:trPr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auto"/>
            <w:tcW w:type="dxa" w:w="10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 </w:t>
            </w:r>
          </w:p>
        </w:tc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auto"/>
            <w:tcW w:type="dxa" w:w="643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Обзорная экскурсия по музею</w:t>
            </w:r>
          </w:p>
        </w:tc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auto"/>
            <w:tcW w:type="dxa" w:w="96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С</w:t>
            </w: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 xml:space="preserve">ентябрь </w:t>
            </w: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я</w:t>
            </w: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нварь</w:t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</w:r>
          </w:p>
        </w:tc>
      </w:tr>
      <w:tr>
        <w:trPr>
          <w:cantSplit w:val="off"/>
        </w:trPr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auto"/>
            <w:tcW w:type="dxa" w:w="10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 </w:t>
            </w:r>
          </w:p>
        </w:tc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auto"/>
            <w:tcW w:type="dxa" w:w="643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Тематические экскурсии по музею</w:t>
            </w:r>
          </w:p>
        </w:tc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auto"/>
            <w:tcW w:type="dxa" w:w="96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Н</w:t>
            </w: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 xml:space="preserve">оябрь </w:t>
            </w: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ф</w:t>
            </w: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 xml:space="preserve">евраль  </w:t>
            </w: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а</w:t>
            </w: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прель</w:t>
            </w:r>
          </w:p>
        </w:tc>
      </w:tr>
      <w:tr>
        <w:trPr>
          <w:cantSplit w:val="off"/>
        </w:trPr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auto"/>
            <w:tcW w:type="dxa" w:w="10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 </w:t>
            </w:r>
          </w:p>
        </w:tc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auto"/>
            <w:tcW w:type="dxa" w:w="643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Сбор материала для новых экскурсии</w:t>
            </w:r>
          </w:p>
        </w:tc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auto"/>
            <w:tcW w:type="dxa" w:w="96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В течение года</w:t>
            </w:r>
          </w:p>
        </w:tc>
      </w:tr>
      <w:tr>
        <w:trPr>
          <w:cantSplit w:val="off"/>
        </w:trPr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auto"/>
            <w:tcW w:type="dxa" w:w="10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 </w:t>
            </w:r>
          </w:p>
        </w:tc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auto"/>
            <w:tcW w:type="dxa" w:w="643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Участие в конкурсе «Открытка ветерану»</w:t>
            </w:r>
          </w:p>
        </w:tc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auto"/>
            <w:tcW w:type="dxa" w:w="96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Май</w:t>
            </w:r>
          </w:p>
        </w:tc>
      </w:tr>
      <w:tr>
        <w:trPr>
          <w:cantSplit w:val="off"/>
        </w:trPr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auto"/>
            <w:tcW w:type="dxa" w:w="10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 </w:t>
            </w:r>
          </w:p>
        </w:tc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auto"/>
            <w:tcW w:type="dxa" w:w="643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Мероприятие «И песни ходят на войну»</w:t>
            </w:r>
          </w:p>
        </w:tc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auto"/>
            <w:tcW w:type="dxa" w:w="96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Апрель</w:t>
            </w:r>
          </w:p>
        </w:tc>
      </w:tr>
      <w:tr>
        <w:trPr>
          <w:cantSplit w:val="off"/>
        </w:trPr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auto"/>
            <w:tcW w:type="dxa" w:w="10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 </w:t>
            </w:r>
          </w:p>
        </w:tc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auto"/>
            <w:tcW w:type="dxa" w:w="643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 xml:space="preserve">Конкурс сочинений  «Село мое родное» </w:t>
            </w:r>
          </w:p>
        </w:tc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auto"/>
            <w:tcW w:type="dxa" w:w="96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Декабрь - январь</w:t>
            </w:r>
          </w:p>
        </w:tc>
      </w:tr>
      <w:tr>
        <w:trPr>
          <w:cantSplit w:val="off"/>
        </w:trPr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auto"/>
            <w:tcW w:type="dxa" w:w="10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 </w:t>
            </w:r>
          </w:p>
        </w:tc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auto"/>
            <w:tcW w:type="dxa" w:w="643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Конкурс рисунков – «Война глазами детей»</w:t>
            </w:r>
          </w:p>
        </w:tc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auto"/>
            <w:tcW w:type="dxa" w:w="96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Февраль апрель</w:t>
            </w:r>
          </w:p>
        </w:tc>
      </w:tr>
      <w:tr>
        <w:trPr>
          <w:cantSplit w:val="off"/>
        </w:trPr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auto"/>
            <w:tcW w:type="dxa" w:w="10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3</w:t>
            </w:r>
          </w:p>
        </w:tc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auto"/>
            <w:tcW w:type="dxa" w:w="643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sz w:val="28"/>
                <w:b/>
                <w:szCs w:val="28"/>
                <w:rFonts w:ascii="Times New Roman" w:cs="Times New Roman" w:eastAsia="Times New Roman" w:hAnsi="Times New Roman"/>
                <w:lang w:eastAsia="ru-RU"/>
              </w:rPr>
              <w:t>Поисковая  работа</w:t>
            </w:r>
          </w:p>
        </w:tc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auto"/>
            <w:tcW w:type="dxa" w:w="96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 </w:t>
            </w:r>
          </w:p>
        </w:tc>
      </w:tr>
      <w:tr>
        <w:trPr>
          <w:cantSplit w:val="off"/>
        </w:trPr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auto"/>
            <w:tcW w:type="dxa" w:w="10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 </w:t>
            </w:r>
          </w:p>
        </w:tc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auto"/>
            <w:tcW w:type="dxa" w:w="643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«Вахта памяти»</w:t>
            </w:r>
          </w:p>
        </w:tc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auto"/>
            <w:tcW w:type="dxa" w:w="96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В течение года</w:t>
            </w:r>
          </w:p>
        </w:tc>
      </w:tr>
      <w:tr>
        <w:trPr>
          <w:cantSplit w:val="off"/>
        </w:trPr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auto"/>
            <w:tcW w:type="dxa" w:w="10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 </w:t>
            </w:r>
          </w:p>
        </w:tc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auto"/>
            <w:tcW w:type="dxa" w:w="643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 xml:space="preserve">Сбор материалов: «Служат наши ребята», «Быт крестьян», </w:t>
            </w:r>
          </w:p>
        </w:tc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auto"/>
            <w:tcW w:type="dxa" w:w="96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В течение года</w:t>
            </w:r>
          </w:p>
        </w:tc>
      </w:tr>
      <w:tr>
        <w:trPr>
          <w:cantSplit w:val="off"/>
        </w:trPr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auto"/>
            <w:tcW w:type="dxa" w:w="10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 </w:t>
            </w:r>
          </w:p>
        </w:tc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auto"/>
            <w:tcW w:type="dxa" w:w="643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Конкурс фотографии о жизни школы</w:t>
            </w:r>
          </w:p>
        </w:tc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auto"/>
            <w:tcW w:type="dxa" w:w="96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В течение года</w:t>
            </w:r>
          </w:p>
        </w:tc>
      </w:tr>
      <w:tr>
        <w:trPr>
          <w:cantSplit w:val="off"/>
        </w:trPr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auto"/>
            <w:tcW w:type="dxa" w:w="10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 </w:t>
            </w:r>
          </w:p>
        </w:tc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auto"/>
            <w:tcW w:type="dxa" w:w="643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Обучение в  написании исследовательских  работ</w:t>
            </w:r>
          </w:p>
        </w:tc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auto"/>
            <w:tcW w:type="dxa" w:w="96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В течение года</w:t>
            </w:r>
          </w:p>
        </w:tc>
      </w:tr>
      <w:tr>
        <w:trPr>
          <w:cantSplit w:val="off"/>
        </w:trPr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auto"/>
            <w:tcW w:type="dxa" w:w="10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4</w:t>
            </w:r>
          </w:p>
        </w:tc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auto"/>
            <w:tcW w:type="dxa" w:w="643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sz w:val="28"/>
                <w:b/>
                <w:szCs w:val="28"/>
                <w:rFonts w:ascii="Times New Roman" w:cs="Times New Roman" w:eastAsia="Times New Roman" w:hAnsi="Times New Roman"/>
                <w:lang w:eastAsia="ru-RU"/>
              </w:rPr>
              <w:t>Информационно – пропагандистская работа</w:t>
            </w:r>
          </w:p>
        </w:tc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auto"/>
            <w:tcW w:type="dxa" w:w="96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 </w:t>
            </w:r>
          </w:p>
        </w:tc>
      </w:tr>
      <w:tr>
        <w:trPr>
          <w:cantSplit w:val="off"/>
        </w:trPr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auto"/>
            <w:tcW w:type="dxa" w:w="10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 </w:t>
            </w:r>
          </w:p>
        </w:tc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auto"/>
            <w:tcW w:type="dxa" w:w="643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Ведение летописи  главных дел и событий</w:t>
            </w:r>
          </w:p>
        </w:tc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auto"/>
            <w:tcW w:type="dxa" w:w="96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В течение года</w:t>
            </w:r>
          </w:p>
        </w:tc>
      </w:tr>
      <w:tr>
        <w:trPr>
          <w:cantSplit w:val="off"/>
        </w:trPr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auto"/>
            <w:tcW w:type="dxa" w:w="10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 </w:t>
            </w:r>
          </w:p>
        </w:tc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auto"/>
            <w:tcW w:type="dxa" w:w="643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Заполнение сайта «Виртуальный музей Похвистневского района»</w:t>
            </w:r>
          </w:p>
        </w:tc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auto"/>
            <w:tcW w:type="dxa" w:w="96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В течени</w:t>
            </w: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е</w:t>
            </w: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 xml:space="preserve"> года</w:t>
            </w:r>
          </w:p>
        </w:tc>
      </w:tr>
      <w:tr>
        <w:trPr>
          <w:cantSplit w:val="off"/>
        </w:trPr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auto"/>
            <w:tcW w:type="dxa" w:w="10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 </w:t>
            </w:r>
          </w:p>
        </w:tc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auto"/>
            <w:tcW w:type="dxa" w:w="643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Наглядное оформление музея  по истории села</w:t>
            </w:r>
          </w:p>
        </w:tc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auto"/>
            <w:tcW w:type="dxa" w:w="96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В течени</w:t>
            </w: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е</w:t>
            </w: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 xml:space="preserve"> года</w:t>
            </w:r>
          </w:p>
        </w:tc>
      </w:tr>
      <w:tr>
        <w:trPr>
          <w:cantSplit w:val="off"/>
        </w:trPr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auto"/>
            <w:tcW w:type="dxa" w:w="10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5</w:t>
            </w:r>
          </w:p>
        </w:tc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auto"/>
            <w:tcW w:type="dxa" w:w="643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sz w:val="28"/>
                <w:b/>
                <w:szCs w:val="28"/>
                <w:rFonts w:ascii="Times New Roman" w:cs="Times New Roman" w:eastAsia="Times New Roman" w:hAnsi="Times New Roman"/>
                <w:lang w:eastAsia="ru-RU"/>
              </w:rPr>
              <w:t>Научно – исследовательская  работа</w:t>
            </w:r>
          </w:p>
        </w:tc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auto"/>
            <w:tcW w:type="dxa" w:w="96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 </w:t>
            </w:r>
          </w:p>
        </w:tc>
      </w:tr>
      <w:tr>
        <w:trPr>
          <w:cantSplit w:val="off"/>
        </w:trPr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auto"/>
            <w:tcW w:type="dxa" w:w="10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 </w:t>
            </w:r>
          </w:p>
        </w:tc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auto"/>
            <w:tcW w:type="dxa" w:w="643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Рефераты по истории войны и участия в ней наших односельчан</w:t>
            </w:r>
          </w:p>
        </w:tc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auto"/>
            <w:tcW w:type="dxa" w:w="96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 </w:t>
            </w:r>
          </w:p>
        </w:tc>
      </w:tr>
      <w:tr>
        <w:trPr>
          <w:cantSplit w:val="off"/>
        </w:trPr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auto"/>
            <w:tcW w:type="dxa" w:w="10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 </w:t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 </w:t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 </w:t>
            </w:r>
          </w:p>
        </w:tc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auto"/>
            <w:tcW w:type="dxa" w:w="643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Определение тем исследовательской работы</w:t>
            </w:r>
          </w:p>
        </w:tc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auto"/>
            <w:tcW w:type="dxa" w:w="96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Сентябрь</w:t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ноябрь</w:t>
            </w:r>
          </w:p>
        </w:tc>
      </w:tr>
      <w:tr>
        <w:trPr>
          <w:cantSplit w:val="off"/>
        </w:trPr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auto"/>
            <w:tcW w:type="dxa" w:w="10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 </w:t>
            </w:r>
          </w:p>
        </w:tc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auto"/>
            <w:tcW w:type="dxa" w:w="643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Работа над исследовательскими темами «Красноключевские  учителя»,  «Моя родословная»</w:t>
            </w:r>
          </w:p>
        </w:tc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auto"/>
            <w:tcW w:type="dxa" w:w="96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В течени</w:t>
            </w: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е</w:t>
            </w: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 xml:space="preserve"> года</w:t>
            </w:r>
          </w:p>
        </w:tc>
      </w:tr>
      <w:tr>
        <w:trPr>
          <w:cantSplit w:val="off"/>
        </w:trPr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auto"/>
            <w:tcW w:type="dxa" w:w="10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6</w:t>
            </w:r>
          </w:p>
        </w:tc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auto"/>
            <w:tcW w:type="dxa" w:w="643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sz w:val="28"/>
                <w:b/>
                <w:szCs w:val="28"/>
                <w:rFonts w:ascii="Times New Roman" w:cs="Times New Roman" w:eastAsia="Times New Roman" w:hAnsi="Times New Roman"/>
                <w:lang w:eastAsia="ru-RU"/>
              </w:rPr>
              <w:t>Организационно – массовая  работа</w:t>
            </w:r>
          </w:p>
        </w:tc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auto"/>
            <w:tcW w:type="dxa" w:w="96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 </w:t>
            </w:r>
          </w:p>
        </w:tc>
      </w:tr>
      <w:tr>
        <w:trPr>
          <w:cantSplit w:val="off"/>
        </w:trPr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auto"/>
            <w:tcW w:type="dxa" w:w="10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 </w:t>
            </w:r>
          </w:p>
        </w:tc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auto"/>
            <w:tcW w:type="dxa" w:w="643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Уроки мужества</w:t>
            </w:r>
          </w:p>
        </w:tc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auto"/>
            <w:tcW w:type="dxa" w:w="96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 xml:space="preserve">Апрель </w:t>
            </w: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м</w:t>
            </w: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 xml:space="preserve">ай </w:t>
            </w: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ф</w:t>
            </w: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евраль</w:t>
            </w:r>
          </w:p>
        </w:tc>
      </w:tr>
      <w:tr>
        <w:trPr>
          <w:cantSplit w:val="off"/>
        </w:trPr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auto"/>
            <w:tcW w:type="dxa" w:w="10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 </w:t>
            </w:r>
          </w:p>
        </w:tc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auto"/>
            <w:tcW w:type="dxa" w:w="643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Конкурс чтецов к дню Победы</w:t>
            </w:r>
          </w:p>
        </w:tc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auto"/>
            <w:tcW w:type="dxa" w:w="96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А</w:t>
            </w: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прель</w:t>
            </w:r>
          </w:p>
        </w:tc>
      </w:tr>
      <w:tr>
        <w:trPr>
          <w:cantSplit w:val="off"/>
        </w:trPr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auto"/>
            <w:tcW w:type="dxa" w:w="10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 </w:t>
            </w:r>
          </w:p>
        </w:tc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auto"/>
            <w:tcW w:type="dxa" w:w="643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Викторины «Что я знаю о Великой Отечественной войне»</w:t>
            </w:r>
          </w:p>
        </w:tc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auto"/>
            <w:tcW w:type="dxa" w:w="96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 xml:space="preserve">Апрель </w:t>
            </w: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я</w:t>
            </w: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нварь</w:t>
            </w:r>
          </w:p>
        </w:tc>
      </w:tr>
      <w:tr>
        <w:trPr>
          <w:cantSplit w:val="off"/>
        </w:trPr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auto"/>
            <w:tcW w:type="dxa" w:w="10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 </w:t>
            </w:r>
          </w:p>
        </w:tc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auto"/>
            <w:tcW w:type="dxa" w:w="643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Смотр строя и песни</w:t>
            </w:r>
          </w:p>
        </w:tc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auto"/>
            <w:tcW w:type="dxa" w:w="96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Ф</w:t>
            </w: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евраль</w:t>
            </w:r>
          </w:p>
        </w:tc>
      </w:tr>
      <w:tr>
        <w:trPr>
          <w:cantSplit w:val="off"/>
        </w:trPr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auto"/>
            <w:tcW w:type="dxa" w:w="10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 </w:t>
            </w:r>
          </w:p>
        </w:tc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auto"/>
            <w:tcW w:type="dxa" w:w="643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 xml:space="preserve">Митинг </w:t>
            </w:r>
          </w:p>
        </w:tc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auto"/>
            <w:tcW w:type="dxa" w:w="96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М</w:t>
            </w: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ай</w:t>
            </w:r>
          </w:p>
        </w:tc>
      </w:tr>
      <w:tr>
        <w:trPr>
          <w:cantSplit w:val="off"/>
        </w:trPr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auto"/>
            <w:tcW w:type="dxa" w:w="10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 </w:t>
            </w:r>
          </w:p>
          <w:p>
            <w:pPr>
              <w:pStyle w:val="style0"/>
              <w:spacing w:after="28" w:before="28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 </w:t>
            </w:r>
          </w:p>
        </w:tc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auto"/>
            <w:tcW w:type="dxa" w:w="643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«Как это было…» памяти жертв политических репрессий</w:t>
            </w:r>
          </w:p>
        </w:tc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auto"/>
            <w:tcW w:type="dxa" w:w="96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О</w:t>
            </w: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ктябрь</w:t>
            </w:r>
          </w:p>
        </w:tc>
      </w:tr>
    </w:tbl>
    <w:p>
      <w:pPr>
        <w:pStyle w:val="style0"/>
      </w:pPr>
      <w:r>
        <w:rPr/>
      </w:r>
    </w:p>
    <w:sectPr>
      <w:formProt w:val="off"/>
      <w:pgSz w:h="16838" w:w="11906"/>
      <w:docGrid w:charSpace="4096" w:linePitch="240" w:type="default"/>
      <w:textDirection w:val="lrTb"/>
      <w:pgNumType w:fmt="decimal"/>
      <w:type w:val="nextPage"/>
      <w:pgMar w:bottom="113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auto"/>
    <w:pitch w:val="default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DejaVu Sans" w:hAnsi="Calibri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sz w:val="28"/>
      <w:szCs w:val="28"/>
      <w:rFonts w:ascii="Arial" w:cs="DejaVu Sans" w:eastAsia="DejaVu Sans" w:hAnsi="Arial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ascii="Arial" w:hAnsi="Arial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sz w:val="20"/>
      <w:i/>
      <w:szCs w:val="24"/>
      <w:iCs/>
      <w:rFonts w:ascii="Arial" w:hAnsi="Arial"/>
    </w:rPr>
  </w:style>
  <w:style w:styleId="style20" w:type="paragraph">
    <w:name w:val="Указатель"/>
    <w:basedOn w:val="style0"/>
    <w:next w:val="style20"/>
    <w:pPr>
      <w:suppressLineNumbers/>
    </w:pPr>
    <w:rPr>
      <w:rFonts w:ascii="Arial" w:hAnsi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2013-12-17T11:29:00.00Z</dcterms:created>
  <dc:creator>Людмила</dc:creator>
  <cp:lastModifiedBy>Танечка</cp:lastModifiedBy>
  <cp:lastPrinted>2013-12-18T08:15:12.00Z</cp:lastPrinted>
  <dcterms:modified xsi:type="dcterms:W3CDTF">2013-12-18T05:05:00.00Z</dcterms:modified>
  <cp:revision>4</cp:revision>
</cp:coreProperties>
</file>